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מפתח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כתבי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פארשלעגער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1"/>
        </w:rPr>
        <w:t xml:space="preserve">כרכים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2,000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עמודים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נכרכו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ועדיין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עברתי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04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בראשית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1-4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מתהלך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4-5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נח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לנח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הבהמה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הטהורה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5-7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הערב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7-15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לך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הקריב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מצרימה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15-17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אברם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סדום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18-20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פתח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האהל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20-21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21-22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המלאכים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22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והעלהו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ידך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הנער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22-25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השלישי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וילכו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יחדיו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25-29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נעריו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30-35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ויען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ובתואל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35-37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ויסף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קטורה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37-45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תולדות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לרבקה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ליעקב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45-64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וארא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תדב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64-72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חגיגה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יפו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פעמיך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בנעלים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72-75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ויצא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יעקב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לרחל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וללאה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76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וישלח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75-76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הכזונה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הארץ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נתתי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לאברהם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וליצחק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אתננה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76-77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וישב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ויספר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ויגער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77-78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מבקש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יוסף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78-80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שכינתו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הגבור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ועשיר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80-81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ויצא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והאבן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הזאת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81-83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ביומא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דבשעה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שרוצין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לפייס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הממונה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נוטל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מצנפת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81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מקץ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נזכר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יעקכ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83-84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והאנשים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שלחו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שהאבות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והשבטים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בארץ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ישתמשו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בגמלים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ויגש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צויתה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84-91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יעקב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91-104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ויחי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יוסף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104-105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יוסף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ויעלו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105-106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ויראו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יוסף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106-107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107-110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שמות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אהרן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110-114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וארא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ממטיר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114-122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מכלאים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בטמאה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וטהור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122-123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בהרש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יבמות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ששחט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123-127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תיכף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127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שריק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127-136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גיטין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מעוכב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בתרומה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137-170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170-171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יאמרו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אליכם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בניכם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171-173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שמיני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173-174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ואהרן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אהל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174-178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בשלח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ויצעק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המבלי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178-179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לקטו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180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יתרו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יעקב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180-181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וירד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181-183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183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185-191 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ויהושע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משרתו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183-185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תרומה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שטים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ונתתי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191-192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תצוה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ויקחו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192-193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תשא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193-201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שבלי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הלקט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כשנעקד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המזבח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ונעשה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201-202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תשא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202-204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ויקהל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ויעש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המנרה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204-205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פקודי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ויפרש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האהל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205-207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מכסה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האהל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מלמעלה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207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207-208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007">
      <w:pPr>
        <w:bidi w:val="1"/>
        <w:ind w:left="0" w:right="0"/>
        <w:jc w:val="left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בויקרא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בשלמים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החלב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המכסה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הקרב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במד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ויקרא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כתי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למעלה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מהענין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משכן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0"/>
        </w:rPr>
        <w:t xml:space="preserve">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אמור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וידבר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שאו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3-6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בחקתי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אך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בכור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יבכר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בבהמה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במדבר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וידבר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שאו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7-12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ואלה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תולדות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אהרן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12-15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דהיכי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דסבר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דשומן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ואכלו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בחלב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כלל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גדול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המוציא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אוכלין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כגרוגרת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חוץ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מקליפתן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16</w:t>
      </w:r>
    </w:p>
    <w:p w:rsidR="00000000" w:rsidDel="00000000" w:rsidP="00000000" w:rsidRDefault="00000000" w:rsidRPr="00000000" w14:paraId="00000008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המוציא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יין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רבב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לסוך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תחת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אספוגין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קטנה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רקיק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שנותנו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בתנור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וכמה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שיעורה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כסלע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ביהושע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וידם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השמש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וירח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עמד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17-18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מהלך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במדבר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אימתי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19-25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בחול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מצוה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לשרוף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התרומ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שנטמא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דדמי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לקדש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25-69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(44)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בתוספתא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קרבנות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ספ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חה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הספק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מטמא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בספק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ומטמא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אבית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הבליעה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69-80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בהעלותך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והמן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כזרע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80-82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וישמע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ויחר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ובעיני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82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הרעת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לעבדך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לשים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0"/>
        </w:rPr>
        <w:t xml:space="preserve">82-83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קרח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וידבר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הבדלו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העדה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83-84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בערכין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קחשיב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העשר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נסיונות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84-86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מטות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וידבר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ראשי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המטות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87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ויקצף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פקודי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החיל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החייתם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נקבה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87-88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בברכתן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החטה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ככליות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צריכין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לשער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זית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דעלמא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88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קכ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ואמר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רבי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השדה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88-89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בדברי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פייטן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במער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ליל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שמ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בשמחת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השואבה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89-90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דמילה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מבוי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נשתתפו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מהו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לטלטל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90-91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תרומם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קרן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צדקה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תרומם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גוי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91-92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בנדה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סבר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למעבד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עובדא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כוותי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דרב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אפי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ראתה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92-93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מברכין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לאדם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שיהנה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העוה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ברכה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93-101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בע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חביבה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עליהן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בהמתן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101-102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ירושלמי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קדושין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אונסא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כמאן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דעביד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102-116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בבא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במחתרת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117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ביומא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בגוזזין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לחולה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הכרישין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מעשרין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117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בשבת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בלבינה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דהוי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ככרמלית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כרמלית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בכלים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117-122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דמותר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סכך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בעצים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מטמא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בבית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המנוגע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122-130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באוכל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תרומ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חמץ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בפסח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משלם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קו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דלפי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דמים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משלם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130-152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ברפ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פרה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הפרה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מעוברת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152-169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בחולין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ישנה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לשחיטה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מתחלה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סוףוכו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מאי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התראה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דהוא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להבחין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שוגג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למזיד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'-174-195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קי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עוד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אפי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מזוזה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אחת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אינה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נעשית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עיהנ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'-195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בראשית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ויצו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האדם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לאמר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מכל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עץ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הגן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אכל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195-196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בפסו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טוב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היות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האדם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לבדו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197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ברכה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ולזבולן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עמים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הר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יקראו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0"/>
        </w:rPr>
        <w:t xml:space="preserve">197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קטן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שהגדיל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ביוהכ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באמצע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מחויב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להתענות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מדאורי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משעה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שנעשה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גדול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  <w:rtl w:val="1"/>
        </w:rPr>
        <w:t xml:space="preserve">' 197-200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0A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בראשית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בראשית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השמים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1-20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טבול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ומחו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שנטמא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והר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מחוסר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20-25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השמט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קטן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שהגדיל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לחיוב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תענית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26-51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פוק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חזי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51-53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שלום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עליכם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דבברכת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חדוש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לבנה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53-57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אכסדרה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בבקעה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בעירובין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57-58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בעירובין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גפנים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בקטנה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לזרוע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58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בעירובין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באיסקופה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בנדרסת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עסקינן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59-60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חנם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הנאה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דפרוטה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דאיבעי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למיתב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לעני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60-63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השורה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חטין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ושעורין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63-64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החל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חיוב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בשול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כמאב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64-66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ביומא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הלכתא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67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ככותב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בכדא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67-69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במגן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אברהם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תרע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בהדלקת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נרות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חנוכה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בביהכ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סמוך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לחשיכה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69-77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במהרש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חגיגה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שייך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למימר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תשלומין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78-79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בחמץ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הקדש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צריך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לעשות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מחיצה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79-80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דבטיל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מטעם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הפקר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80-86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שנתערבו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עורות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פסחי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87-90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מפרישין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90-96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ממזר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מיבמה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לשוק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96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116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ויחי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וישלח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ימינו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97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שקלקלו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מעשיהם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97-98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שעה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לכלה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היתה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98-99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ויחי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ואני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נתתי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99-100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100-102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השמטה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117-120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בגיטין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בכותב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שטר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אירוסין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לשפחתו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ואומר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צאו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והתקדשי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102-112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נכרי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שהכה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לנכרי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חברו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חבלות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גזל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112-115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ונתן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120-121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בפסחים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מרור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121-122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ממיתין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שתלד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122-134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חלוק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מלאכות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חלוק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מלאכות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134-143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לנטילת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143-150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עובר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וולד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הנוגחת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150-151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עומד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ומקריב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מנחות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בירו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151-159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רצ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בשומר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מתחייב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בקבלת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שמירה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159-162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חולין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תרומה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נתחללת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אכילתו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162-163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השמטה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168-172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דתרומ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באנדרוגינוס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שנבעל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לפסול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התרומה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163-166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בנדה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בגוזל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טהור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שנפל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לגת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166-168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מסר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האב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לשלוחי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הבעל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מוציא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מרשות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האבי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קונה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172-177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vertAlign w:val="baseline"/>
          <w:rtl w:val="1"/>
        </w:rPr>
        <w:t xml:space="preserve">זבחים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חרסן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זב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טהור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'-177-200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השמט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0"/>
        </w:rPr>
        <w:t xml:space="preserve"> 1-26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0C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בזבחים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חרסן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שלישי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טהור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1-26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מגירו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  <w:br w:type="textWrapping"/>
        <w:t xml:space="preserve">26-93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תמורה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בהפריש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93-107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קדושים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והבדלתם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בבהמה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הטהרה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107-108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במעמידו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אצל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הנכרי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108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בקטן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מופלא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108-110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העיטור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דמחלל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בעבוד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110-112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דערלה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אוסרין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במשהו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112-113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בעירובין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ולענבינהו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מיענב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113-119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אדעתא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נתקדשה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119-131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תרומה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ובעירובין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131-132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כסוי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הדם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מפרכסת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לאיז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132-137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המקבל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נפש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למשכן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137-166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קונם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167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בחולין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שחיטת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168-186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בשבועות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אזי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איגלאי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186-200</w:t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1-64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</w:p>
    <w:p w:rsidR="00000000" w:rsidDel="00000000" w:rsidP="00000000" w:rsidRDefault="00000000" w:rsidRPr="00000000" w14:paraId="0000000F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בשבועות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אזי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איגלאי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1-64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ואתחנן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64-66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בשואל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ונלקח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66-67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שמורדת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שיגרשנה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והבעל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אונסו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נותן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67-74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הגוזל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שינוי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במקומו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יכול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לפניך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74-87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בירושלמי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פסחים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שנזרק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נודע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הציץ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מרצה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87-88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במקצת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88-89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לאטותא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89-91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לאשמו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במצורע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ממרס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91-101</w:t>
        <w:br w:type="textWrapping"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-107-)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יומא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דשחיטה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וביבמו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שחוטי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101-106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דלעיל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107-200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1-15</w:t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11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לאשמו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במצורע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ממרס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חולין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ישחטו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בערבא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דריבר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זקן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16-17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שרפת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-17-47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מיתתו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לחוץ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-47-61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ביבמות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נולדו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בקדושה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מעכבתו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-61-94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129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מיבום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בחליצת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-94-129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ביומא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מקדש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למקדש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-129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הרקח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מעוברת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שנכנסה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לאהל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העובר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-129-130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בבכורות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דצרי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דפטו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-130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ביבמות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הסוב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דירושת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מישמוש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'-130-131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דמחילה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-131-144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חבילי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מקבלי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המנוגע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</w:t>
        <w:br w:type="textWrapping"/>
        <w:t xml:space="preserve">-144-145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בחצי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ובעדי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קנוי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וסתירה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-145-192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דקינא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בירושלמי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סוטה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-192-200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-1-28</w:t>
      </w:r>
    </w:p>
    <w:p w:rsidR="00000000" w:rsidDel="00000000" w:rsidP="00000000" w:rsidRDefault="00000000" w:rsidRPr="00000000" w14:paraId="00000012">
      <w:pPr>
        <w:bidi w:val="1"/>
        <w:ind w:left="0" w:right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דקינא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בירושלמי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סוטה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דרסה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אזלינא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-28-71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בחולין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ששחט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חברו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דאמרי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לצעורי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קמכוון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  <w:br w:type="textWrapping"/>
        <w:t xml:space="preserve">-71-74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נאמן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בעגונא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-74-76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ולחזי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זוזי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ממאן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נקיט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-76-79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בהרמ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דבהתנה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שיקנה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בהמעות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-79-101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בגיטין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שטר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החצר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קנאתו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ומתגרש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-101-103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בהרא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ציצית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ועבדים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חייבים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בציצית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-103-137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בירושלמי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דפסחים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דבאכילת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חמץ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איכא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דשבעת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תאכל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-137-153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בנזיר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נינהו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-153-200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(-1-44-)</w:t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1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בנזיר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נינהו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-1-44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ערום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כנגדו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-44-47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בסוכה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שכרה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שיתין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כפוי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תהומא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-47-65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בירושלמי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דסנהדרין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השרץ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-65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פיגל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בקומץ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בלבונה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שיפגל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המתיר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-65-154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יושבים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בסוכה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ירידת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הגשמים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סגירת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הגגות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-154-200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(-1-123-)</w:t>
      </w:r>
    </w:p>
    <w:p w:rsidR="00000000" w:rsidDel="00000000" w:rsidP="00000000" w:rsidRDefault="00000000" w:rsidRPr="00000000" w14:paraId="0000001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1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יושבים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בסוכה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ירידת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הגשמים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סגירת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הגגות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-1-123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-123-124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בחולין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דופן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לפירש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</w:t>
        <w:br w:type="textWrapping"/>
        <w:t xml:space="preserve">-124-200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(-1-34-)</w:t>
      </w:r>
    </w:p>
    <w:p w:rsidR="00000000" w:rsidDel="00000000" w:rsidP="00000000" w:rsidRDefault="00000000" w:rsidRPr="00000000" w14:paraId="00000019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1A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בחולין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דופן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לפירש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-1-34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ויקרא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יחטא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לאשמת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-34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דזבח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וחטאות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בהקרבת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דכבש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-34-153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בלק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ויתיצב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לשטן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ובמדרש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תנחומ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רחמים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-153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דמתחלל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לכתחלה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פירו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יכולין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לחללו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-153-200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(-1-157)</w:t>
      </w:r>
    </w:p>
    <w:p w:rsidR="00000000" w:rsidDel="00000000" w:rsidP="00000000" w:rsidRDefault="00000000" w:rsidRPr="00000000" w14:paraId="0000001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דמתחלל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לכתחלה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פירו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יכולין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לחללו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-1-157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בתהלים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תקעו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בחדש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-157-173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אמור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יאכל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בשגגה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-173-174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בשבועות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דיינא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דאשבע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דטעה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  <w:br w:type="textWrapping"/>
        <w:t xml:space="preserve">-174-200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-1-100-</w:t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בשבועות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דיינא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דאשבע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דטעה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בהעלתך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תעזב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ידעת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חנתנו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-100-200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-1-86-</w:t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בהעלתך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תעזב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ידעת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חנתנו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-1-86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בעוקר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התורבץ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ששחט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דהתורבץ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כמנחא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בדיקולא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-86-200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-1-135-</w:t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2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בעוקר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התורבץ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ששחט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דהתורבץ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כמנחא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בדיקולא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-1-135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רגיל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אזיל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ויתיב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אשערי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דטבילה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סלקו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-135-197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ברה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העובר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המתפל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מוספין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מתקיע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-197-200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-1-164-</w:t>
      </w:r>
    </w:p>
    <w:p w:rsidR="00000000" w:rsidDel="00000000" w:rsidP="00000000" w:rsidRDefault="00000000" w:rsidRPr="00000000" w14:paraId="0000002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2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ברה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העובר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המתפלל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מוספין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מתקיע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-1-164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פקודי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התכלת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פרטי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-164-200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-1-56-</w:t>
      </w:r>
    </w:p>
    <w:p w:rsidR="00000000" w:rsidDel="00000000" w:rsidP="00000000" w:rsidRDefault="00000000" w:rsidRPr="00000000" w14:paraId="0000002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02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פקודי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התכלת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פרטי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ויעשו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ןוהנמשך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-1-56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שלח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הספרי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וימצאו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שמקושש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ויקריבו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שהתרו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תשמתרין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-56-200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-1-51-</w:t>
      </w:r>
    </w:p>
    <w:p w:rsidR="00000000" w:rsidDel="00000000" w:rsidP="00000000" w:rsidRDefault="00000000" w:rsidRPr="00000000" w14:paraId="00000027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</w:p>
    <w:p w:rsidR="00000000" w:rsidDel="00000000" w:rsidP="00000000" w:rsidRDefault="00000000" w:rsidRPr="00000000" w14:paraId="0000002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שלח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הספרי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וימצאו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שמקושש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ויקריבו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שהתרו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מכאן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תשמתרין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-1-51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תצא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למלחמה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אויביך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וראית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וחשקת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ובפירש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כנגד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-51-162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וזבחים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בזבחים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ובמנחות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-162-200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-1-38-</w:t>
      </w:r>
    </w:p>
    <w:p w:rsidR="00000000" w:rsidDel="00000000" w:rsidP="00000000" w:rsidRDefault="00000000" w:rsidRPr="00000000" w14:paraId="0000002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2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וזבחים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בזבחים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ובמנחות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-1-38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בהעלותך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למשפחת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פירש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משפחו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משפחות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נאספי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עסקי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משפחו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-38-85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בתהלים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ויחשך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לדקדק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מתחיל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בתשיע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-85-200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-1-200-</w:t>
      </w:r>
    </w:p>
    <w:p w:rsidR="00000000" w:rsidDel="00000000" w:rsidP="00000000" w:rsidRDefault="00000000" w:rsidRPr="00000000" w14:paraId="0000002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2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בתהלים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ויחשך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לדקדק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מתחיל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בתשיע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-1-200-</w:t>
      </w:r>
    </w:p>
    <w:p w:rsidR="00000000" w:rsidDel="00000000" w:rsidP="00000000" w:rsidRDefault="00000000" w:rsidRPr="00000000" w14:paraId="0000002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2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קבלה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ולהלן</w:t>
      </w:r>
    </w:p>
    <w:p w:rsidR="00000000" w:rsidDel="00000000" w:rsidP="00000000" w:rsidRDefault="00000000" w:rsidRPr="00000000" w14:paraId="0000002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קבלה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-1-180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3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קבלה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-1-179</w:t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אוסר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זכר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ויבשלו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מייתי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ואכלת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-179-200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ולהלן</w:t>
      </w:r>
    </w:p>
    <w:p w:rsidR="00000000" w:rsidDel="00000000" w:rsidP="00000000" w:rsidRDefault="00000000" w:rsidRPr="00000000" w14:paraId="0000003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4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אוסר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זכר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ויבשלו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מייתי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ראה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ואכלת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3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7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אוסר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זכר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ויבשלו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מייתי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ואכלת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ולהלן</w:t>
      </w:r>
    </w:p>
    <w:p w:rsidR="00000000" w:rsidDel="00000000" w:rsidP="00000000" w:rsidRDefault="00000000" w:rsidRPr="00000000" w14:paraId="0000003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9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אוסר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זכר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שהצלי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מבושל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ויבשלו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מייתי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ואכלת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'-1-59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-60-200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ולהלן</w:t>
      </w:r>
    </w:p>
    <w:p w:rsidR="00000000" w:rsidDel="00000000" w:rsidP="00000000" w:rsidRDefault="00000000" w:rsidRPr="00000000" w14:paraId="0000003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3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טו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3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ולהלן</w:t>
      </w:r>
    </w:p>
    <w:p w:rsidR="00000000" w:rsidDel="00000000" w:rsidP="00000000" w:rsidRDefault="00000000" w:rsidRPr="00000000" w14:paraId="0000004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טו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04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4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טז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4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-1-190-</w:t>
      </w:r>
    </w:p>
    <w:p w:rsidR="00000000" w:rsidDel="00000000" w:rsidP="00000000" w:rsidRDefault="00000000" w:rsidRPr="00000000" w14:paraId="0000004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טז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4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להרמב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גיטין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מיקדשתו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לפתוח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במדרגה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שימחול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-1-50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התחלה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בכרכים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הבאים</w:t>
      </w:r>
    </w:p>
    <w:p w:rsidR="00000000" w:rsidDel="00000000" w:rsidP="00000000" w:rsidRDefault="00000000" w:rsidRPr="00000000" w14:paraId="00000047">
      <w:pPr>
        <w:bidi w:val="1"/>
        <w:ind w:left="0" w:right="0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כרכו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)  </w:t>
      </w:r>
    </w:p>
    <w:p w:rsidR="00000000" w:rsidDel="00000000" w:rsidP="00000000" w:rsidRDefault="00000000" w:rsidRPr="00000000" w14:paraId="0000004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-191-200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4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כאילו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מכילתא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דהעוסק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תפילין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-1-47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להרמב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גיטין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מיקדשתו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לפתוח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במדרגה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שימחול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-47-200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4B">
      <w:pPr>
        <w:bidi w:val="1"/>
        <w:ind w:left="0" w:right="0"/>
        <w:jc w:val="lef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4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להרמב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גיטין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מיקדשתו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לפתוח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במדרגה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שימחול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4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4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להרמב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גיטין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מיקדשתו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לפתוח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במדרגה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לגדול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שימחול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כבודו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-1-72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בהוריות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דמצריך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ומדרגות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-72-100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4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5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בהוריות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דמצריך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ומדרגות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ולהלן</w:t>
      </w:r>
    </w:p>
    <w:p w:rsidR="00000000" w:rsidDel="00000000" w:rsidP="00000000" w:rsidRDefault="00000000" w:rsidRPr="00000000" w14:paraId="00000051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יט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05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בהוריות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דמצריך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ומדרגות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5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5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בהוריות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דמצריך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ומדרגות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למלכות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-1-121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הרדב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בראובן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שהפקידו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אצלו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ופשע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במחלוק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הראשונים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בהקדש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בפשיעה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בספ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הקדש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-122-173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חיי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שרה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ויוסף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קטורה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הפילגשי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לאברהם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לדייק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הפילג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-173-200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55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כא</w:t>
      </w:r>
    </w:p>
    <w:p w:rsidR="00000000" w:rsidDel="00000000" w:rsidP="00000000" w:rsidRDefault="00000000" w:rsidRPr="00000000" w14:paraId="0000005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ויוסף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קטורה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הפילגשי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לאברהם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לדייק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הפילג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-1-122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-123-200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5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5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5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5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5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-1-9-</w:t>
      </w:r>
    </w:p>
    <w:p w:rsidR="00000000" w:rsidDel="00000000" w:rsidP="00000000" w:rsidRDefault="00000000" w:rsidRPr="00000000" w14:paraId="0000005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5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טבילות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והעשר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קידושין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br w:type="textWrapping"/>
        <w:t xml:space="preserve">-1015-1056-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שאחז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לראובן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מרחקך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מקרבך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-1057-1058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קריחה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וגדידה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בכהנים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מחללי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עבודה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-1058-1074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הצוי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-1074-1075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בשמואל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בהצוי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והכית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עמלק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והמתה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יונק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-1075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יתרו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שאמרה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נשק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ליתרו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שנשק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-1075-1076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צו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במלואים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שלבש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לאהרן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הבגדי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המכנסים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-1076-1077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ויצא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-1078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שמיני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אהרן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ולאלעזר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ולאיתמר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ראשיכם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תפרעו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אלעזר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-1078-1084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השמט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בשמואל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בהצוי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והכית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עמלק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והמתה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יונק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-1084-1089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וירא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ידעתי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-1089-1092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בהעלתך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יאכלנו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</w:t>
        <w:br w:type="textWrapping"/>
        <w:t xml:space="preserve">-1092-1094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ויבן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הצלע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פרצוף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-1094-1096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בערכין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גאלה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מרבה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-1096-1097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תודוס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הנהיג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לאכול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מקולסים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בלילי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חמיו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שמסרו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קדושת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-1097-1099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בערכין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דאיקרי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-1100-1149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כתובות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נשאלין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ההוקם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שמעו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-1149-1150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בגיטין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והראב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ממכירה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בהפעוטות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דמקחן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וממכרן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ממכר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במטלטלין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תקון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חכמים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תקנו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דלהני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-1159-1196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תשמר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תאכל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האסיף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-1196-1242-</w:t>
      </w:r>
    </w:p>
    <w:p w:rsidR="00000000" w:rsidDel="00000000" w:rsidP="00000000" w:rsidRDefault="00000000" w:rsidRPr="00000000" w14:paraId="0000005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6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בברכות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חוזר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וקורא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דרבנן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0"/>
        </w:rPr>
        <w:t xml:space="preserve">-1-8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6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הבערה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יצאת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הבערה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במבעיר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מוקצה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ומוקצה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-8-100</w:t>
        <w:br w:type="textWrapping"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התחלתה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-1-4)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6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6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פסחים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הבערה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ללאו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יצאת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הבערה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במבעיר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בעצי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מוקצה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מלאכה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ומוקצה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-1-50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בכותים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-51-100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-1-30-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6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6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בכותים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-31-100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6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6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בכותים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6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6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בכותים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6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6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בכותים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6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6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בכותים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6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בנדרים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הנודר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בכותים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עושין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לירושל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-1-43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במגן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הברכה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והעטיפה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בציצית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שתיהן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בעמידה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בהפרשת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לתקן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מאכלו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דשחיטה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באחרו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משחיטת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-43-100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7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במגן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הברכה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והעטיפה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בציצית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שתיהן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בעמידה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בהפרשת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לתקן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מאכלו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דשחיטה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באחרו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משחיטת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7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במגן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אברהם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הברכה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והעטיפה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בציצית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שתיהן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בעמידה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בהפרשת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לתקן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מאכלו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דשחיטה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באחרו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משחיטת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אחרי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תגלה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מוסיף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-6-100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7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אחרי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תגלה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מוסיף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7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אחרי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תגלה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מוסיף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7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אחרי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תגלה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מוסיף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7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אחרי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תגלה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מוסיף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-1-51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בחקתי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בגאולה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ובגאולת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-51-100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7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7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בחקתי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בגאולה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ובגאולת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7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בחקתי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בגאולה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ובגאולת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8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בחקתי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בגאולה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ובגאולת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8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בחקתי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בגאולה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ובגאולת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8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בחקתי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יגאל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המקדיש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בגאולה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דביתו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ובגאולת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וקם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-1-25-</w:t>
      </w:r>
    </w:p>
    <w:p w:rsidR="00000000" w:rsidDel="00000000" w:rsidP="00000000" w:rsidRDefault="00000000" w:rsidRPr="00000000" w14:paraId="0000008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ירוחם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המקטר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דהמקטר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לחברו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ולכופו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לעשות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רצונו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וחייב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עובד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ותמוהוין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'-1-76-</w:t>
      </w:r>
    </w:p>
    <w:p w:rsidR="00000000" w:rsidDel="00000000" w:rsidP="00000000" w:rsidRDefault="00000000" w:rsidRPr="00000000" w14:paraId="0000008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מלכים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ויכלו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דאוכלין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נקט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דאוכלין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8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מלכים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ויכלו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דאוכלין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נקט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דאוכלין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8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8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מלכים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הבמות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ויכלו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אחיהם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ובדקד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דאוכלין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נקט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דאוכלין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-100-133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הנדחת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עיהנ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-1-67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הנדחת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עיהנ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9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הנדחת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עיהנ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9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הנדחת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עיהנ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9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הנדחת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עיהנ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9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בסנהדרין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עצמו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נעשית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הנדחת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עיהנ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כדכתי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בשאלה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להסיר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הקרנ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ולהרכיבה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-1-75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9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בשאלה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להסיר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הקרנ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ולהרכיבה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-1-75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9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בשאלה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להסיר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הקרנ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ולהרכיבה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9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9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בשאלה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להסיר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הקרנ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ולהרכיבה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בקידושין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דלשונו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-19-20- -1-80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9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בקידושין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דלשונו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A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בקידושין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דלשונו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A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בקידושין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דלשונו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A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בקידושין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דלשונו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קדשים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נחשב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שבגלוי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ולגבי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לחירות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בפסחים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ששתתה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חמורה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נינהו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לגמרי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סרוח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ליכא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דתמי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נפסד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ונסרח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-16-100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A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בפסחים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הראשון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ששתתה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חמורה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נינהו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לגמרי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סרוח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ליכא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דתמי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ואחר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שנטמא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נפסד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ונסרח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המשקה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יוצא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בטל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-1-71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מחיצת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הכרם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שנפרצה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-71-100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A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מחיצת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הכרם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שנפרצה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ובשיטו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A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מחיצת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הכרם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שנפרצה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בכרכים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הבאים</w:t>
      </w:r>
    </w:p>
    <w:p w:rsidR="00000000" w:rsidDel="00000000" w:rsidP="00000000" w:rsidRDefault="00000000" w:rsidRPr="00000000" w14:paraId="000000A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A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נצבים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ובלבבך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לעשותו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ולכאור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המחשבה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מוקדמת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לדיבור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בלבבך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ובפיך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-1-70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אמור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בחלק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הקודם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טעות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-71-100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לקמן</w:t>
      </w:r>
    </w:p>
    <w:p w:rsidR="00000000" w:rsidDel="00000000" w:rsidP="00000000" w:rsidRDefault="00000000" w:rsidRPr="00000000" w14:paraId="000000A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השואלו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העומדין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שומעין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משכחת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סקילה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סנהדרין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B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בקושי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השואלו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העומדין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שומעין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משכחת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סקילה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מעשה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סנהדרין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-1-45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מדגלי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רחמנא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ושחט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דשחיטה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מקביעי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מכפרי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הכהנים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אהרן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דוקא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-45-50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לקמן</w:t>
      </w:r>
    </w:p>
    <w:p w:rsidR="00000000" w:rsidDel="00000000" w:rsidP="00000000" w:rsidRDefault="00000000" w:rsidRPr="00000000" w14:paraId="000000B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מחיצת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הכרם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שנפרצה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התוס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והרמב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נצבים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ובלבבך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לעשות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ולכאור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המחשבה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מוקדמת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לדיבור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בלבבך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ובפיך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-16-100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B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נצבים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בקרוב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ובלבבך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לעשות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ולכאור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המחשבה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מוקדמת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לדיבור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למימר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בלבבך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ובפיך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B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קושי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במנחות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מדגלי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רחמנא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ושחט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החטאת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דשחיטה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מקביעי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מכפרי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הכהנים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דבעינן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אהרן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דוקא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-51-100-</w:t>
      </w:r>
    </w:p>
    <w:p w:rsidR="00000000" w:rsidDel="00000000" w:rsidP="00000000" w:rsidRDefault="00000000" w:rsidRPr="00000000" w14:paraId="000000B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ויקהל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ויעש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הארון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נפשו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המלאכה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דפרט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מיירי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בצלאל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בארון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יותר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B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לט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C">
      <w:pPr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ויקהל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ויעש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בצלאל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הארון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שנתן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נפשו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המלאכה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דפרט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בצלאל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בארון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משארי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-1-19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לרבא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רמאידפומ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עבדי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סרבלאי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שמסרתי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מעולם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בביאור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מחלוקן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דאבי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ורבא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-19-25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-1-45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השיטה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בפרצות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גדר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צניעות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טהר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קדושת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נאם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בביהכ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שיהי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יושבים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אנשים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ונשים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בתערובות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ולהלן</w:t>
      </w:r>
    </w:p>
    <w:p w:rsidR="00000000" w:rsidDel="00000000" w:rsidP="00000000" w:rsidRDefault="00000000" w:rsidRPr="00000000" w14:paraId="000000BD">
      <w:pPr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vertAlign w:val="baseline"/>
          <w:rtl w:val="1"/>
        </w:rPr>
        <w:t xml:space="preserve">לט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B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בדבר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השיטה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בפרצות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גדר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vertAlign w:val="baseline"/>
          <w:rtl w:val="1"/>
        </w:rPr>
        <w:t xml:space="preserve">צניעות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טהר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קדושת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בלי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נאם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בביהכ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שיהי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יושבים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אנשים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ונשים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בתערובות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' -1-41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גם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קטע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baseline"/>
          <w:rtl w:val="1"/>
        </w:rPr>
        <w:t xml:space="preserve">בדף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43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BF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</w:p>
    <w:p w:rsidR="00000000" w:rsidDel="00000000" w:rsidP="00000000" w:rsidRDefault="00000000" w:rsidRPr="00000000" w14:paraId="000000C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C1">
      <w:pPr>
        <w:jc w:val="right"/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</w:p>
    <w:p w:rsidR="00000000" w:rsidDel="00000000" w:rsidP="00000000" w:rsidRDefault="00000000" w:rsidRPr="00000000" w14:paraId="000000C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C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C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C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C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C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C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C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C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C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C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C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C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יעבירנו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גזרו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יטה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דאימת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-1-25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-1-3-</w:t>
      </w:r>
    </w:p>
    <w:p w:rsidR="00000000" w:rsidDel="00000000" w:rsidP="00000000" w:rsidRDefault="00000000" w:rsidRPr="00000000" w14:paraId="000000C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קידושין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לבע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שקונה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משכון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ומשמע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דהוי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איסור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כאן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דברים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ממון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מצריך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קצוצה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ובשעת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הלואה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וכאן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דהעד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מחויב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כשיתבענו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להעיד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איכא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תעמוד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רעך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תובעו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-4-72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בטור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מופסל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בדיעבד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וכשרה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סכנה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דפירש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סכנה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משתמר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שיקבענו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בצורת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כהילכתה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בדיעבד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בשמירת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-73-100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D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בטור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בהניח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למזוזה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אחורי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הדלת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מופסל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בדיעבד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וכשרה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דאמ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סכנה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דפירש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סכנה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שאין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משתמר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שיקבענו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בצורת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הפסח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כהילכתה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בגמ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כשרה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בדיעבד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אמאי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בשמירת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-1-80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שהק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רש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יבמות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לעבוד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ואוכל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נבלות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והזהירו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הכתוב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דמחלל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כעובד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-81-100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D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בשיט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רש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יבמות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תושב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שקבל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לעבוד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ואוכל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נבלות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והזהירו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הכתוב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דמחלל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כעובד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מקרא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נכרים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השבת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-1-52-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בעירובין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רבו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חייב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בידי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ותלמוד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והורה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הלכה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בפניו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תאמר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התימא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-52-100-</w:t>
      </w:r>
    </w:p>
    <w:p w:rsidR="00000000" w:rsidDel="00000000" w:rsidP="00000000" w:rsidRDefault="00000000" w:rsidRPr="00000000" w14:paraId="000000D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5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קדושים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בחרפה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וגדולה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כזו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הונח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D6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7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קדושים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בחרפה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וגדולה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כזו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הונח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</w:p>
    <w:p w:rsidR="00000000" w:rsidDel="00000000" w:rsidP="00000000" w:rsidRDefault="00000000" w:rsidRPr="00000000" w14:paraId="000000D8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9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קדושים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פסו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ואיש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אשר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יקח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וברש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בחרפה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וגדולה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כזו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אחותו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הונח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לשון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חסד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-1-58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שאלה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ותשובה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בממלא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זיבול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וזורעים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לזורעם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בשביעית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ויחוש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שביעית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בעבודת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-58-100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DA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B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בממלא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זיבול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וזורעים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לזורעם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בשביעית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ויחוש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שביעית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בעבודת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חסר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1)</w:t>
      </w:r>
    </w:p>
    <w:p w:rsidR="00000000" w:rsidDel="00000000" w:rsidP="00000000" w:rsidRDefault="00000000" w:rsidRPr="00000000" w14:paraId="000000DC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D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בממלא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בכלים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חומר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זיבול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וזורעים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בהם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מותר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לזורעם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בשביעית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ויחוש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בזה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משום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שביעית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בעבודת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קרקע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-1-12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בס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הכוונות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להאריז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וערבה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-12-100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DE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DF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הכוונות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להאריז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וערבה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E0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E1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הכוונות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להאריז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וערבה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-1-100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להלן</w:t>
      </w:r>
    </w:p>
    <w:p w:rsidR="00000000" w:rsidDel="00000000" w:rsidP="00000000" w:rsidRDefault="00000000" w:rsidRPr="00000000" w14:paraId="000000E2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כרך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חלק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</w:t>
      </w:r>
    </w:p>
    <w:p w:rsidR="00000000" w:rsidDel="00000000" w:rsidP="00000000" w:rsidRDefault="00000000" w:rsidRPr="00000000" w14:paraId="000000E3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המשך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שמקש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הכוונות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להאריז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ומגוג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אלא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וביום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גד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הא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בפ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לולב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וערבה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דניסוך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המים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מצותה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שבעה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והנמשך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לענין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' -1-26-</w:t>
      </w:r>
    </w:p>
    <w:p w:rsidR="00000000" w:rsidDel="00000000" w:rsidP="00000000" w:rsidRDefault="00000000" w:rsidRPr="00000000" w14:paraId="000000E4">
      <w:pPr>
        <w:jc w:val="right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א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יש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דפים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(1-14, 71-100)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בתוך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ספר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שכתוב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עליו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בכתב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מיד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הרצוג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) 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כנראה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שייך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לכרך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שמדובר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בעניני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1"/>
        </w:rPr>
        <w:t xml:space="preserve">קבלה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sectPr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Impac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Impact" w:cs="Impact" w:eastAsia="Impact" w:hAnsi="Impact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Impact" w:cs="Impact" w:eastAsia="Impact" w:hAnsi="Impact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RdXvM3cKN98QHhlRr8J7ij6aZQ==">AMUW2mW9S95ruStQNhe/myBCF+gWdmYLdCEBKs8r+y6eYly1/CuUQPVS49bfzjLxHyLQe9V26tx8e+bvnvRht6Bh8dIeUf1yfm1iquvwU1iRNzO4zyZz9Js=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